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7D45" w14:textId="5E273F7D" w:rsidR="00416A43" w:rsidRPr="00416A43" w:rsidRDefault="00416A43" w:rsidP="00416A43">
      <w:pPr>
        <w:rPr>
          <w:b/>
          <w:bCs/>
          <w:sz w:val="32"/>
          <w:szCs w:val="32"/>
        </w:rPr>
      </w:pPr>
      <w:r w:rsidRPr="00416A43">
        <w:rPr>
          <w:b/>
          <w:bCs/>
          <w:sz w:val="32"/>
          <w:szCs w:val="32"/>
        </w:rPr>
        <w:t>Use of Church Property by Non-Church Groups</w:t>
      </w:r>
    </w:p>
    <w:p w14:paraId="49457634" w14:textId="1E6D8321" w:rsidR="00416A43" w:rsidRDefault="00416A43" w:rsidP="00416A43">
      <w:r>
        <w:t xml:space="preserve">Allowing non-church groups to use church property is a common way to foster community engagement, but it requires careful management to mitigate risks related to liability, tax exemption, and, in some cases, property insurance. Key measures include developing a written facility use policy, requiring agreements, verifying insurance, and ensuring activities align with the church's mission and tax-exempt status. </w:t>
      </w:r>
    </w:p>
    <w:p w14:paraId="08D47C70" w14:textId="77777777" w:rsidR="00416A43" w:rsidRPr="00AD2D5A" w:rsidRDefault="00416A43" w:rsidP="00416A43">
      <w:pPr>
        <w:rPr>
          <w:u w:val="single"/>
        </w:rPr>
      </w:pPr>
      <w:r w:rsidRPr="00AD2D5A">
        <w:rPr>
          <w:u w:val="single"/>
        </w:rPr>
        <w:t>Key Considerations and Best Practices</w:t>
      </w:r>
    </w:p>
    <w:p w14:paraId="5AB69C78" w14:textId="77777777" w:rsidR="00416A43" w:rsidRDefault="00416A43" w:rsidP="00416A43">
      <w:r>
        <w:t>Facility Use Policy: Create a clear, written policy defining what activities are permitted, who can use the space, and how to apply. This helps in managing expectations and protecting the church's tax status.</w:t>
      </w:r>
    </w:p>
    <w:p w14:paraId="2A9D81E2" w14:textId="77777777" w:rsidR="00416A43" w:rsidRDefault="00416A43" w:rsidP="00416A43">
      <w:r>
        <w:t>Liability Management: Ensure outside groups have their own insurance. The church should require a facility use agreement that holds the user responsible for damages or injuries during their event.</w:t>
      </w:r>
    </w:p>
    <w:p w14:paraId="778C9038" w14:textId="77777777" w:rsidR="00416A43" w:rsidRDefault="00416A43" w:rsidP="00416A43">
      <w:r>
        <w:t>Tax Implications (UBIT): Renting to for-profit groups or excessive commercial use can trigger Unrelated Business Income Tax (UBIT) and threaten property tax exemptions.</w:t>
      </w:r>
    </w:p>
    <w:p w14:paraId="66859B5E" w14:textId="77777777" w:rsidR="00416A43" w:rsidRDefault="00416A43" w:rsidP="00416A43">
      <w:r>
        <w:t>Approval Process: Establish a formal process for approving requests, involving leadership to review, rather than relying on individuals.</w:t>
      </w:r>
    </w:p>
    <w:p w14:paraId="2EA65C10" w14:textId="77777777" w:rsidR="00416A43" w:rsidRDefault="00416A43" w:rsidP="00416A43">
      <w:r>
        <w:t xml:space="preserve">Safety and Security: Ensure the facility is properly maintained and safe for visitors, addressing any potential hazards before and after use. </w:t>
      </w:r>
    </w:p>
    <w:p w14:paraId="3F268F67" w14:textId="77777777" w:rsidR="00416A43" w:rsidRPr="00AD2D5A" w:rsidRDefault="00416A43" w:rsidP="00416A43">
      <w:pPr>
        <w:rPr>
          <w:u w:val="single"/>
        </w:rPr>
      </w:pPr>
      <w:r w:rsidRPr="00AD2D5A">
        <w:rPr>
          <w:u w:val="single"/>
        </w:rPr>
        <w:t>Benefits and Challenges</w:t>
      </w:r>
    </w:p>
    <w:p w14:paraId="45584818" w14:textId="77777777" w:rsidR="00416A43" w:rsidRDefault="00416A43" w:rsidP="00416A43">
      <w:r>
        <w:t>Benefits: Increased community impact, improved stewardship of space, and potential revenue generation.</w:t>
      </w:r>
    </w:p>
    <w:p w14:paraId="66D2AD36" w14:textId="77777777" w:rsidR="00416A43" w:rsidRDefault="00416A43" w:rsidP="00416A43">
      <w:r>
        <w:t xml:space="preserve">Challenges: Potential for damage, increased, legal, and tax liabilities, and potential misalignment with the church's mission. </w:t>
      </w:r>
    </w:p>
    <w:p w14:paraId="3B4BF16B" w14:textId="77777777" w:rsidR="00416A43" w:rsidRPr="00AD2D5A" w:rsidRDefault="00416A43" w:rsidP="00416A43">
      <w:pPr>
        <w:rPr>
          <w:u w:val="single"/>
        </w:rPr>
      </w:pPr>
      <w:r w:rsidRPr="00AD2D5A">
        <w:rPr>
          <w:u w:val="single"/>
        </w:rPr>
        <w:t>Types of Usage</w:t>
      </w:r>
    </w:p>
    <w:p w14:paraId="6B7978ED" w14:textId="77777777" w:rsidR="00416A43" w:rsidRDefault="00416A43" w:rsidP="00416A43">
      <w:r>
        <w:t>Occasional/One-Time: Community meetings, weddings, or local events often pose minimal risk.</w:t>
      </w:r>
    </w:p>
    <w:p w14:paraId="2E20FAE2" w14:textId="77777777" w:rsidR="00416A43" w:rsidRDefault="00416A43" w:rsidP="00416A43">
      <w:r>
        <w:t xml:space="preserve">Regular/Long-Term: Renting to daycare centers, schools, or other organizations requires more stringent agreements and tax consideration. </w:t>
      </w:r>
    </w:p>
    <w:p w14:paraId="6AC7D5ED" w14:textId="42458166" w:rsidR="00F25BAF" w:rsidRDefault="00416A43" w:rsidP="00416A43">
      <w:r>
        <w:t>By implementing a well-defined policy, churches can safely and effectively open their facilities to the community.</w:t>
      </w:r>
    </w:p>
    <w:sectPr w:rsidR="00F25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43"/>
    <w:rsid w:val="00416A43"/>
    <w:rsid w:val="00431D49"/>
    <w:rsid w:val="005239A1"/>
    <w:rsid w:val="005512B6"/>
    <w:rsid w:val="005C6951"/>
    <w:rsid w:val="006B23F4"/>
    <w:rsid w:val="007C0699"/>
    <w:rsid w:val="00913A10"/>
    <w:rsid w:val="00AD2D5A"/>
    <w:rsid w:val="00BB763C"/>
    <w:rsid w:val="00BD292B"/>
    <w:rsid w:val="00CF4C35"/>
    <w:rsid w:val="00F2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64B64"/>
  <w15:chartTrackingRefBased/>
  <w15:docId w15:val="{BC258D4F-83E7-404E-ACD4-A2540072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A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A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A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A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A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A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A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A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A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A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A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54FE87DC3BD4E8A4FB291FF12B731" ma:contentTypeVersion="12" ma:contentTypeDescription="Create a new document." ma:contentTypeScope="" ma:versionID="c319f810e1141d2c87014ac89bc14f55">
  <xsd:schema xmlns:xsd="http://www.w3.org/2001/XMLSchema" xmlns:xs="http://www.w3.org/2001/XMLSchema" xmlns:p="http://schemas.microsoft.com/office/2006/metadata/properties" xmlns:ns2="7b82a250-6ad4-4726-b442-5ea20f63b162" xmlns:ns3="63ce3d9d-5f61-4a23-9cbf-1dfe7641d3e2" targetNamespace="http://schemas.microsoft.com/office/2006/metadata/properties" ma:root="true" ma:fieldsID="f9251f3be55f574e32dddc2589b7e717" ns2:_="" ns3:_="">
    <xsd:import namespace="7b82a250-6ad4-4726-b442-5ea20f63b162"/>
    <xsd:import namespace="63ce3d9d-5f61-4a23-9cbf-1dfe7641d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2a250-6ad4-4726-b442-5ea20f63b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93171f-16b3-4c52-998a-585f0aa4e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d9d-5f61-4a23-9cbf-1dfe7641d3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8bbe93-e283-4033-959b-994af1c1b0e6}" ma:internalName="TaxCatchAll" ma:showField="CatchAllData" ma:web="63ce3d9d-5f61-4a23-9cbf-1dfe7641d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ce3d9d-5f61-4a23-9cbf-1dfe7641d3e2" xsi:nil="true"/>
    <lcf76f155ced4ddcb4097134ff3c332f xmlns="7b82a250-6ad4-4726-b442-5ea20f63b1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B4C87E-5D8E-47F7-AEF7-729D0EF9FA63}"/>
</file>

<file path=customXml/itemProps2.xml><?xml version="1.0" encoding="utf-8"?>
<ds:datastoreItem xmlns:ds="http://schemas.openxmlformats.org/officeDocument/2006/customXml" ds:itemID="{EEF0E92F-66D0-4DC0-80D1-17D6A76884F2}"/>
</file>

<file path=customXml/itemProps3.xml><?xml version="1.0" encoding="utf-8"?>
<ds:datastoreItem xmlns:ds="http://schemas.openxmlformats.org/officeDocument/2006/customXml" ds:itemID="{D09EFAF7-D76B-46FC-A6DB-8C70C15F12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1691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Fluetsch</dc:creator>
  <cp:keywords/>
  <dc:description/>
  <cp:lastModifiedBy>Tim Fluetsch</cp:lastModifiedBy>
  <cp:revision>3</cp:revision>
  <dcterms:created xsi:type="dcterms:W3CDTF">2026-02-06T01:07:00Z</dcterms:created>
  <dcterms:modified xsi:type="dcterms:W3CDTF">2026-03-21T20:06:00Z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0x010100A2354FE87DC3BD4E8A4FB291FF12B731</vt:lpwstr>
  </property>
</Properties>
</file>